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AC" w:rsidRPr="00335CAC" w:rsidRDefault="00335CAC">
      <w:pPr>
        <w:pStyle w:val="ConsPlusNormal"/>
        <w:jc w:val="both"/>
        <w:outlineLvl w:val="0"/>
      </w:pPr>
    </w:p>
    <w:p w:rsidR="00335CAC" w:rsidRPr="00335CAC" w:rsidRDefault="00335CAC">
      <w:pPr>
        <w:pStyle w:val="ConsPlusTitle"/>
        <w:jc w:val="center"/>
        <w:outlineLvl w:val="0"/>
      </w:pPr>
      <w:r w:rsidRPr="00335CAC">
        <w:t>ПРАВИТЕЛЬСТВО РОССИЙСКОЙ ФЕДЕРАЦИИ</w:t>
      </w:r>
    </w:p>
    <w:p w:rsidR="00335CAC" w:rsidRPr="00335CAC" w:rsidRDefault="00335CAC">
      <w:pPr>
        <w:pStyle w:val="ConsPlusTitle"/>
        <w:jc w:val="center"/>
      </w:pPr>
    </w:p>
    <w:p w:rsidR="00335CAC" w:rsidRPr="00335CAC" w:rsidRDefault="00335CAC">
      <w:pPr>
        <w:pStyle w:val="ConsPlusTitle"/>
        <w:jc w:val="center"/>
      </w:pPr>
      <w:r w:rsidRPr="00335CAC">
        <w:t>ПОСТАНОВЛЕНИЕ</w:t>
      </w:r>
    </w:p>
    <w:p w:rsidR="00335CAC" w:rsidRPr="00335CAC" w:rsidRDefault="00335CAC">
      <w:pPr>
        <w:pStyle w:val="ConsPlusTitle"/>
        <w:jc w:val="center"/>
      </w:pPr>
      <w:r w:rsidRPr="00335CAC">
        <w:t>от 16 декабря 2023 г. N 2185</w:t>
      </w:r>
    </w:p>
    <w:p w:rsidR="00335CAC" w:rsidRPr="00335CAC" w:rsidRDefault="00335CAC">
      <w:pPr>
        <w:pStyle w:val="ConsPlusTitle"/>
        <w:jc w:val="center"/>
      </w:pPr>
    </w:p>
    <w:p w:rsidR="00335CAC" w:rsidRPr="00335CAC" w:rsidRDefault="00335CAC">
      <w:pPr>
        <w:pStyle w:val="ConsPlusTitle"/>
        <w:jc w:val="center"/>
      </w:pPr>
      <w:r w:rsidRPr="00335CAC">
        <w:t>ОБ УТВЕРЖДЕНИИ ПРАВИЛ</w:t>
      </w:r>
    </w:p>
    <w:p w:rsidR="00335CAC" w:rsidRPr="00335CAC" w:rsidRDefault="00335CAC">
      <w:pPr>
        <w:pStyle w:val="ConsPlusTitle"/>
        <w:jc w:val="center"/>
      </w:pPr>
      <w:r w:rsidRPr="00335CAC">
        <w:t>ОСУЩЕСТВЛЕНИЯ В 2024 ГОДУ БАНКОВСКОГО СОПРОВОЖДЕНИЯ</w:t>
      </w:r>
    </w:p>
    <w:p w:rsidR="00335CAC" w:rsidRPr="00335CAC" w:rsidRDefault="00335CAC">
      <w:pPr>
        <w:pStyle w:val="ConsPlusTitle"/>
        <w:jc w:val="center"/>
      </w:pPr>
      <w:r w:rsidRPr="00335CAC">
        <w:t>ПРИ КАЗНАЧЕЙСКОМ СОПРОВОЖДЕНИИ СРЕДСТВ</w:t>
      </w:r>
    </w:p>
    <w:p w:rsidR="00335CAC" w:rsidRPr="00335CAC" w:rsidRDefault="00335CAC">
      <w:pPr>
        <w:pStyle w:val="ConsPlusNormal"/>
        <w:ind w:firstLine="540"/>
        <w:jc w:val="both"/>
      </w:pPr>
    </w:p>
    <w:p w:rsidR="00335CAC" w:rsidRPr="00335CAC" w:rsidRDefault="00335CAC">
      <w:pPr>
        <w:pStyle w:val="ConsPlusNormal"/>
        <w:ind w:firstLine="540"/>
        <w:jc w:val="both"/>
      </w:pPr>
      <w:r w:rsidRPr="00335CAC">
        <w:t xml:space="preserve">В соответствии со </w:t>
      </w:r>
      <w:hyperlink r:id="rId4">
        <w:r w:rsidRPr="00335CAC">
          <w:t>статьей 5</w:t>
        </w:r>
      </w:hyperlink>
      <w:r w:rsidRPr="00335CAC">
        <w:t xml:space="preserve"> Федерального закона "О федеральном бюджете на 2024 год и на плановый период 2025 и 2026 годов" Правительство Российской Федерации постановляет: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 xml:space="preserve">Утвердить прилагаемые </w:t>
      </w:r>
      <w:hyperlink w:anchor="P26">
        <w:r w:rsidRPr="00335CAC">
          <w:t>Правила</w:t>
        </w:r>
      </w:hyperlink>
      <w:r w:rsidRPr="00335CAC">
        <w:t xml:space="preserve"> осуществления в 2024 году банковского сопровождения при казначейском сопровождении средств.</w:t>
      </w:r>
    </w:p>
    <w:p w:rsidR="00335CAC" w:rsidRPr="00335CAC" w:rsidRDefault="00335CAC">
      <w:pPr>
        <w:pStyle w:val="ConsPlusNormal"/>
        <w:ind w:firstLine="540"/>
        <w:jc w:val="both"/>
      </w:pPr>
    </w:p>
    <w:p w:rsidR="00335CAC" w:rsidRPr="00335CAC" w:rsidRDefault="00335CAC">
      <w:pPr>
        <w:pStyle w:val="ConsPlusNormal"/>
        <w:jc w:val="right"/>
      </w:pPr>
      <w:r w:rsidRPr="00335CAC">
        <w:t>Председатель Правительства</w:t>
      </w:r>
    </w:p>
    <w:p w:rsidR="00335CAC" w:rsidRPr="00335CAC" w:rsidRDefault="00335CAC">
      <w:pPr>
        <w:pStyle w:val="ConsPlusNormal"/>
        <w:jc w:val="right"/>
      </w:pPr>
      <w:r w:rsidRPr="00335CAC">
        <w:t>Российской Федерации</w:t>
      </w:r>
    </w:p>
    <w:p w:rsidR="00335CAC" w:rsidRPr="00335CAC" w:rsidRDefault="00335CAC">
      <w:pPr>
        <w:pStyle w:val="ConsPlusNormal"/>
        <w:jc w:val="right"/>
      </w:pPr>
      <w:r w:rsidRPr="00335CAC">
        <w:t>М.МИШУСТИН</w:t>
      </w:r>
    </w:p>
    <w:p w:rsidR="00335CAC" w:rsidRPr="00335CAC" w:rsidRDefault="00335CAC">
      <w:pPr>
        <w:pStyle w:val="ConsPlusNormal"/>
        <w:ind w:firstLine="540"/>
        <w:jc w:val="both"/>
      </w:pPr>
    </w:p>
    <w:p w:rsidR="00335CAC" w:rsidRPr="00335CAC" w:rsidRDefault="00335CAC">
      <w:pPr>
        <w:pStyle w:val="ConsPlusNormal"/>
        <w:ind w:firstLine="540"/>
        <w:jc w:val="both"/>
      </w:pPr>
    </w:p>
    <w:p w:rsidR="00335CAC" w:rsidRPr="00335CAC" w:rsidRDefault="00335CAC">
      <w:pPr>
        <w:pStyle w:val="ConsPlusNormal"/>
        <w:ind w:firstLine="540"/>
        <w:jc w:val="both"/>
      </w:pPr>
    </w:p>
    <w:p w:rsidR="00335CAC" w:rsidRPr="00335CAC" w:rsidRDefault="00335CAC">
      <w:pPr>
        <w:pStyle w:val="ConsPlusNormal"/>
        <w:ind w:firstLine="540"/>
        <w:jc w:val="both"/>
      </w:pPr>
      <w:bookmarkStart w:id="0" w:name="_GoBack"/>
      <w:bookmarkEnd w:id="0"/>
    </w:p>
    <w:p w:rsidR="00335CAC" w:rsidRPr="00335CAC" w:rsidRDefault="00335CAC">
      <w:pPr>
        <w:pStyle w:val="ConsPlusNormal"/>
        <w:ind w:firstLine="540"/>
        <w:jc w:val="both"/>
      </w:pPr>
    </w:p>
    <w:p w:rsidR="00335CAC" w:rsidRPr="00335CAC" w:rsidRDefault="00335CAC">
      <w:pPr>
        <w:pStyle w:val="ConsPlusNormal"/>
        <w:jc w:val="right"/>
        <w:outlineLvl w:val="0"/>
      </w:pPr>
      <w:r w:rsidRPr="00335CAC">
        <w:t>Утверждены</w:t>
      </w:r>
    </w:p>
    <w:p w:rsidR="00335CAC" w:rsidRPr="00335CAC" w:rsidRDefault="00335CAC">
      <w:pPr>
        <w:pStyle w:val="ConsPlusNormal"/>
        <w:jc w:val="right"/>
      </w:pPr>
      <w:r w:rsidRPr="00335CAC">
        <w:t>постановлением Правительства</w:t>
      </w:r>
    </w:p>
    <w:p w:rsidR="00335CAC" w:rsidRPr="00335CAC" w:rsidRDefault="00335CAC">
      <w:pPr>
        <w:pStyle w:val="ConsPlusNormal"/>
        <w:jc w:val="right"/>
      </w:pPr>
      <w:r w:rsidRPr="00335CAC">
        <w:t>Российской Федерации</w:t>
      </w:r>
    </w:p>
    <w:p w:rsidR="00335CAC" w:rsidRPr="00335CAC" w:rsidRDefault="00335CAC">
      <w:pPr>
        <w:pStyle w:val="ConsPlusNormal"/>
        <w:jc w:val="right"/>
      </w:pPr>
      <w:r w:rsidRPr="00335CAC">
        <w:t>от 16 декабря 2023 г. N 2185</w:t>
      </w:r>
    </w:p>
    <w:p w:rsidR="00335CAC" w:rsidRPr="00335CAC" w:rsidRDefault="00335CAC">
      <w:pPr>
        <w:pStyle w:val="ConsPlusNormal"/>
        <w:jc w:val="center"/>
      </w:pPr>
    </w:p>
    <w:p w:rsidR="00335CAC" w:rsidRPr="00335CAC" w:rsidRDefault="00335CAC">
      <w:pPr>
        <w:pStyle w:val="ConsPlusTitle"/>
        <w:jc w:val="center"/>
      </w:pPr>
      <w:bookmarkStart w:id="1" w:name="P26"/>
      <w:bookmarkEnd w:id="1"/>
      <w:r w:rsidRPr="00335CAC">
        <w:t>ПРАВИЛА</w:t>
      </w:r>
    </w:p>
    <w:p w:rsidR="00335CAC" w:rsidRPr="00335CAC" w:rsidRDefault="00335CAC">
      <w:pPr>
        <w:pStyle w:val="ConsPlusTitle"/>
        <w:jc w:val="center"/>
      </w:pPr>
      <w:r w:rsidRPr="00335CAC">
        <w:t>ОСУЩЕСТВЛЕНИЯ В 2024 ГОДУ БАНКОВСКОГО СОПРОВОЖДЕНИЯ</w:t>
      </w:r>
    </w:p>
    <w:p w:rsidR="00335CAC" w:rsidRPr="00335CAC" w:rsidRDefault="00335CAC">
      <w:pPr>
        <w:pStyle w:val="ConsPlusTitle"/>
        <w:jc w:val="center"/>
      </w:pPr>
      <w:r w:rsidRPr="00335CAC">
        <w:t>ПРИ КАЗНАЧЕЙСКОМ СОПРОВОЖДЕНИИ СРЕДСТВ</w:t>
      </w:r>
    </w:p>
    <w:p w:rsidR="00335CAC" w:rsidRPr="00335CAC" w:rsidRDefault="00335CAC">
      <w:pPr>
        <w:pStyle w:val="ConsPlusNormal"/>
        <w:jc w:val="center"/>
      </w:pPr>
    </w:p>
    <w:p w:rsidR="00335CAC" w:rsidRPr="00335CAC" w:rsidRDefault="00335CAC">
      <w:pPr>
        <w:pStyle w:val="ConsPlusTitle"/>
        <w:jc w:val="center"/>
        <w:outlineLvl w:val="1"/>
      </w:pPr>
      <w:r w:rsidRPr="00335CAC">
        <w:t>I. Общие положения</w:t>
      </w:r>
    </w:p>
    <w:p w:rsidR="00335CAC" w:rsidRPr="00335CAC" w:rsidRDefault="00335CAC">
      <w:pPr>
        <w:pStyle w:val="ConsPlusNormal"/>
        <w:jc w:val="center"/>
      </w:pPr>
    </w:p>
    <w:p w:rsidR="00335CAC" w:rsidRPr="00335CAC" w:rsidRDefault="00335CAC">
      <w:pPr>
        <w:pStyle w:val="ConsPlusNormal"/>
        <w:ind w:firstLine="540"/>
        <w:jc w:val="both"/>
      </w:pPr>
      <w:r w:rsidRPr="00335CAC">
        <w:t xml:space="preserve">1. Настоящие Правила устанавливают порядок осуществления в 2024 году банками банковского сопровождения контрактов, определенных в соответствии с </w:t>
      </w:r>
      <w:hyperlink w:anchor="P33">
        <w:r w:rsidRPr="00335CAC">
          <w:t>пунктом 2</w:t>
        </w:r>
      </w:hyperlink>
      <w:r w:rsidRPr="00335CAC">
        <w:t xml:space="preserve"> настоящих Правил, при осуществлении Федеральным казначейством казначейского сопровождения средств, определенных </w:t>
      </w:r>
      <w:hyperlink r:id="rId5">
        <w:r w:rsidRPr="00335CAC">
          <w:t>пунктами 1</w:t>
        </w:r>
      </w:hyperlink>
      <w:r w:rsidRPr="00335CAC">
        <w:t xml:space="preserve"> - </w:t>
      </w:r>
      <w:hyperlink r:id="rId6">
        <w:r w:rsidRPr="00335CAC">
          <w:t>4</w:t>
        </w:r>
      </w:hyperlink>
      <w:r w:rsidRPr="00335CAC">
        <w:t xml:space="preserve">, </w:t>
      </w:r>
      <w:hyperlink r:id="rId7">
        <w:r w:rsidRPr="00335CAC">
          <w:t>6</w:t>
        </w:r>
      </w:hyperlink>
      <w:r w:rsidRPr="00335CAC">
        <w:t xml:space="preserve"> и </w:t>
      </w:r>
      <w:hyperlink r:id="rId8">
        <w:r w:rsidRPr="00335CAC">
          <w:t>9 части 2 статьи 5</w:t>
        </w:r>
      </w:hyperlink>
      <w:r w:rsidRPr="00335CAC">
        <w:t xml:space="preserve"> Федерального закона "О федеральном бюджете на 2024 год и на плановый период 2025 и 2026 годов" (за исключением средств, в отношении которых осуществляется расширенное казначейское сопровождение) (далее - обособленное банковское сопровождение).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bookmarkStart w:id="2" w:name="P33"/>
      <w:bookmarkEnd w:id="2"/>
      <w:r w:rsidRPr="00335CAC">
        <w:t>2. Банки осуществляют обособленное банковское сопровождение контрактов (договоров) о поставке товаров (выполнении работ, оказании услуг), заключаемых в рамках исполнения: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а) государственных контрактов о поставке товаров, выполнении работ, оказании услуг (далее - государственные контракты);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 xml:space="preserve">б) контрактов (договоров) о поставке товаров, выполнении работ, оказании услуг, заключаемых юридическими лицами, являющимися получателями средств из федерального бюджета на основании соглашений о предоставлении субсидий юридическим лицам (за исключением субсидий федеральным бюджетным и автономным учреждениям), договоров о предоставлении бюджетных инвестиций юридическим лицам в соответствии со </w:t>
      </w:r>
      <w:hyperlink r:id="rId9">
        <w:r w:rsidRPr="00335CAC">
          <w:t>статьей 80</w:t>
        </w:r>
      </w:hyperlink>
      <w:r w:rsidRPr="00335CAC">
        <w:t xml:space="preserve"> </w:t>
      </w:r>
      <w:r w:rsidRPr="00335CAC">
        <w:lastRenderedPageBreak/>
        <w:t>Бюджетного кодекса Российской Федерации (далее - субсидии (бюджетные инвестиции), контрактов (договоров), заключаемых юридическими лицами, получающими средства на основании договоров о предоставлении взносов в уставные (складочные) капиталы (вкладов в имущество) юридических лиц (их дочерних обществ) (далее - взнос (вклад), источником финансового обеспечения исполнения которых являются субсидии (бюджетные инвестиции) (далее соответственно - договоры (соглашения), контракт (договор), заключаемый с получателем субсидии (бюджетных инвестиций), взноса (вклада).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3. Банки осуществляют обособленное банковское сопровождение в соответствии с настоящими Правилами в случае принятия Правительством Российской Федерации решения об осуществлении обособленного банковского сопровождения, содержащего информацию о планируемых к заключению государственных контрактах, договорах (соглашениях), при исполнении которых осуществляется обособленное банковское сопровождение.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 xml:space="preserve">Обособленное банковское сопровождение осуществляется банком, привлеченным исполнителем по государственному контракту, исполнителем по контракту (договору), заключаемому с получателем субсидии (бюджетных инвестиций), взноса (вклада),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</w:r>
      <w:hyperlink r:id="rId10">
        <w:r w:rsidRPr="00335CAC">
          <w:t>статьей 74.1</w:t>
        </w:r>
      </w:hyperlink>
      <w:r w:rsidRPr="00335CAC">
        <w:t xml:space="preserve"> Налогового кодекса Российской Федерации.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Проект решения Правительства Российской Федерации об осуществлении обособленного банковского сопровождения для внесения в установленном порядке в Правительство Российской Федерации подготавливается: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главными распорядителями бюджетных средств - в отношении государственных контрактов, государственными заказчиками по которым являются указанные главные распорядители бюджетных средств или подведомственные им получатели бюджетных средств;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главными распорядителями бюджетных средств, до которых как до получателей бюджетных средств доведены лимиты бюджетных обязательств на заключение договоров (соглашений), - в отношении субсидий (бюджетных инвестиций).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4. При осуществлении обособленного банковского сопровождения операции со средствами, предоставляемыми юридическим лицам и индивидуальным предпринимателям на основании контрактов (договоров) о поставке товаров (выполнении работ, оказании услуг), заключаемых в рамках исполнения государственных контрактов, контрактов (договоров), заключаемых с получателем субсидии (бюджетных инвестиций), взноса (вклада) (далее соответственно - целевые средства, контракты (договоры), подлежащие обособленному банковскому сопровождению), осуществляются с использованием счета, открываемого исполнителю по каждому контракту (договору), подлежащему обособленному банковскому сопровождению, в банке в соответствии с договором банковского счета (далее - отдельный счет).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 xml:space="preserve">5. При обособленном банковском сопровождении в государственные контракты, договоры (соглашения), контракты (договоры), заключаемые с получателем субсидии (бюджетных инвестиций), взноса (вклада), в рамках исполнения которых осуществляется обособленное банковское сопровождение, в дополнение к положениям, установленным </w:t>
      </w:r>
      <w:hyperlink r:id="rId11">
        <w:r w:rsidRPr="00335CAC">
          <w:t>Правилами</w:t>
        </w:r>
      </w:hyperlink>
      <w:r w:rsidRPr="00335CAC">
        <w:t xml:space="preserve"> казначейского сопровождения, осуществляемого Федеральным казначейством, утвержденными постановлением Правительства Российской Федерации от 24 ноября 2021 г. N 2024 "О правилах казначейского сопровождения", включаются следующие условия: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а) условие об обязанности исполнителя по государственному контракту включать в условия заключаемых им контрактов (договоров), подлежащих обособленному банковскому сопровождению, положения об осуществлении расчетов с использованием отдельного счета;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lastRenderedPageBreak/>
        <w:t>б) условие об обязанности исполнителя по контракту (договору), заключаемому с получателем субсидии (бюджетных инвестиций), взноса (вклада), включать в условия заключаемых им контрактов (договоров), подлежащих обособленному банковскому сопровождению, положения об осуществлении расчетов с использованием отдельного счета;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 xml:space="preserve">в) условие о перечислении целевых средств на оплату обязательств по контрактам (договорам), подлежащим обособленному банковскому сопровождению, заключаемым в рамках исполнения государственного контракта,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подлежащему обособленному банковскому сопровождению,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</w:t>
      </w:r>
      <w:hyperlink r:id="rId12">
        <w:r w:rsidRPr="00335CAC">
          <w:t>порядком</w:t>
        </w:r>
      </w:hyperlink>
      <w:r w:rsidRPr="00335CAC">
        <w:t xml:space="preserve">, установленным Министерством финансов Российской Федерации в соответствии с </w:t>
      </w:r>
      <w:hyperlink r:id="rId13">
        <w:r w:rsidRPr="00335CAC">
          <w:t>пунктом 4 статьи 242.23</w:t>
        </w:r>
      </w:hyperlink>
      <w:r w:rsidRPr="00335CAC">
        <w:t xml:space="preserve"> Бюджетного кодекса Российской Федерации (далее - порядок санкционирования);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г) условие о перечислении целевых средств на оплату обязательств по контрактам (договорам), подлежащим обособленному банковскому сопровождению, заключаемым в рамках исполнения контракта (договора), заключаемого с получателем субсидии (бюджетных инвестиций), взноса (вклада),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подлежащему обособленному банковскому сопровождению,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санкционирования.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6. При обособленном банковском сопровождении в контракты (договоры), подлежащие обособленному банковскому сопровождению, включаются в том числе следующие условия: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а) условие об обязанности заказчика по контракту (договору), подлежащему обособленному банковскому сопровождению, осуществлять оплату поставленных товаров (выполненных работ, оказанных услуг) с использованием отдельного счета;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б) условие об обязанности исполнителя по контракту (договору), подлежащему обособленному банковскому сопровождению: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осуществлять расчеты, связанные с исполнением обязательств по контракту (договору), подлежащему обособленному банковскому сопровождению, с использованием отдельного счета;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представлять заказчику по контракту (договору), подлежащему обособленному банковскому сопровождению, и банку сведения о привлекаемых исполнителем в рамках исполнения обязательств по указанному контракту (договору) соисполнителях (полное наименование соисполнителя, место нахождения, фамилия, имя, отчество (при наличии), телефоны руководителя, идентификационный номер налогоплательщика и код причины постановки на учет в налоговом органе;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представлять банку сведения об операциях с целевыми средствами, сформированные в порядке и по форме, предусмотренным порядком санкционирования (далее - сведения), утвержденные заказчиком по контракту (договору), подлежащему обособленному банковскому сопровождению, либо исполнителем в соответствии с условиями указанного контракта (договора);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 xml:space="preserve">указывать в расчетном (платежном) документе, контракте (договоре), подлежащем обособленному банковскому сопровождению, а также в документах, подтверждающих поставку товаров, выполнение работ, оказание услуг (далее - документ-основание), идентификатор </w:t>
      </w:r>
      <w:r w:rsidRPr="00335CAC">
        <w:lastRenderedPageBreak/>
        <w:t xml:space="preserve">государственного контракта, договора (соглашения), сформированный в соответствии с </w:t>
      </w:r>
      <w:hyperlink r:id="rId14">
        <w:r w:rsidRPr="00335CAC">
          <w:t>порядком</w:t>
        </w:r>
      </w:hyperlink>
      <w:r w:rsidRPr="00335CAC">
        <w:t xml:space="preserve">, установленным Министерством финансов Российской Федерации в соответствии с </w:t>
      </w:r>
      <w:hyperlink r:id="rId15">
        <w:r w:rsidRPr="00335CAC">
          <w:t>подпунктом 3 пункта 2 статьи 242.23</w:t>
        </w:r>
      </w:hyperlink>
      <w:r w:rsidRPr="00335CAC">
        <w:t xml:space="preserve"> Бюджетного кодекса Российской Федерации (далее - идентификатор);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указывать в расчетном (платежном) документе код источника поступлений и детализированный код направления расходования целевых средств, предусмотренные порядком санкционирования (далее соответственно - код источника поступлений, детализированный код направления расходования);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 xml:space="preserve">в) условие о согласии исполнителя по контракту (договору), подлежащему обособленному банковскому сопровождению, на передачу информации, указанной в </w:t>
      </w:r>
      <w:hyperlink w:anchor="P79">
        <w:r w:rsidRPr="00335CAC">
          <w:t>пункте 10</w:t>
        </w:r>
      </w:hyperlink>
      <w:r w:rsidRPr="00335CAC">
        <w:t xml:space="preserve"> настоящих Правил,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 (далее - информационная система "Электронный бюджет").</w:t>
      </w:r>
    </w:p>
    <w:p w:rsidR="00335CAC" w:rsidRPr="00335CAC" w:rsidRDefault="00335CAC">
      <w:pPr>
        <w:pStyle w:val="ConsPlusNormal"/>
        <w:jc w:val="center"/>
      </w:pPr>
    </w:p>
    <w:p w:rsidR="00335CAC" w:rsidRPr="00335CAC" w:rsidRDefault="00335CAC">
      <w:pPr>
        <w:pStyle w:val="ConsPlusTitle"/>
        <w:jc w:val="center"/>
        <w:outlineLvl w:val="1"/>
      </w:pPr>
      <w:r w:rsidRPr="00335CAC">
        <w:t>II. Правила осуществления банками обособленного</w:t>
      </w:r>
    </w:p>
    <w:p w:rsidR="00335CAC" w:rsidRPr="00335CAC" w:rsidRDefault="00335CAC">
      <w:pPr>
        <w:pStyle w:val="ConsPlusTitle"/>
        <w:jc w:val="center"/>
      </w:pPr>
      <w:r w:rsidRPr="00335CAC">
        <w:t>банковского сопровождения</w:t>
      </w:r>
    </w:p>
    <w:p w:rsidR="00335CAC" w:rsidRPr="00335CAC" w:rsidRDefault="00335CAC">
      <w:pPr>
        <w:pStyle w:val="ConsPlusNormal"/>
        <w:jc w:val="center"/>
      </w:pPr>
    </w:p>
    <w:p w:rsidR="00335CAC" w:rsidRPr="00335CAC" w:rsidRDefault="00335CAC">
      <w:pPr>
        <w:pStyle w:val="ConsPlusNormal"/>
        <w:ind w:firstLine="540"/>
        <w:jc w:val="both"/>
      </w:pPr>
      <w:r w:rsidRPr="00335CAC">
        <w:t>7. Обособленное банковское сопровождение осуществляется банком без взимания платы.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8. При обособленном банковском сопровождении ведение и использование отдельного счета предусматривают: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а) проведение операций с целевыми средствами, связанных с поставкой товаров, выполнением работ, оказанием услуг, после проведения банками проверки представленных исполнителями по контрактам (договорам), подлежащим обособленному банковскому сопровождению, расчетных (платежных) документов по следующим направлениям: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наличие в расчетном (платежном) документе кода источника поступления и детализированного кода направления расходования;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соответствие наименования, идентификационного номера налогоплательщика, кода причины постановки на учет в налоговом органе (при наличии), банковских реквизитов получателя денежных средств, указанных в расчетном (платежном) документе, наименованию, идентификационному номеру налогоплательщика, коду причины постановки на учет в налоговом органе (при наличии), банковским реквизитам получателя денежных средств, указанным в контракте (договоре), подлежащем обособленному банковскому сопровождению, и документе-основании;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proofErr w:type="spellStart"/>
      <w:r w:rsidRPr="00335CAC">
        <w:t>непревышение</w:t>
      </w:r>
      <w:proofErr w:type="spellEnd"/>
      <w:r w:rsidRPr="00335CAC">
        <w:t xml:space="preserve"> суммы, указанной в расчетном (платежном) документе, над суммой остатка средств по соответствующему укрупненному коду направления расходования целевых средств, предусмотренному порядком санкционирования, указанной в сведениях, и суммой остатка средств на отдельном счете по соответствующему контракту (договору), подлежащему обособленному банковскому сопровождению;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соответствие указанных в расчетном (платежном) документе реквизитов (номер, дата) контракта (договора), подлежащего обособленному банковскому сопровождению, его реквизитам, указанным в сведениях;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наличие в расчетном (платежном) документе текстового назначения платежа и его соответствие направлению расходования целевых средств, указанному в сведениях по соответствующему укрупненному коду направления расходования целевых средств, предусмотренному порядком санкционирования;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 xml:space="preserve">наличие и соответствие идентификатора, указанного в расчетном (платежном) документе, идентификатору, указанному в контракте (договоре), подлежащем обособленному банковскому </w:t>
      </w:r>
      <w:r w:rsidRPr="00335CAC">
        <w:lastRenderedPageBreak/>
        <w:t>сопровождению, и сведениях;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наличие в расчетном (платежном) документе на оплату расходов, связанных с поставкой товаров, выполнением работ, оказанием услуг, реквизитов (тип, номер, дата) контракта (договора), подлежащего обособленному банковскому сопровождению, документов-оснований и их соответствие реквизитам контракта (договора), подлежащего обособленному банковскому сопровождению, документов-оснований, представленных в банк вместе с расчетным (платежным) документом;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соответствие содержания операции по расходам, связанным с поставкой товаров, выполнением работ, оказанием услуг, исходя из документа-основания, текстовому назначению платежа, указанному в расчетном (платежном) документе, предмету и условиям контракта (договора), подлежащего обособленному банковскому сопровождению;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 xml:space="preserve">б) возможность перечисления целевых средств с отдельного счета на счета, открытые в учреждении Центрального банка Российской Федерации или в банке, в случаях, указанных в </w:t>
      </w:r>
      <w:hyperlink r:id="rId16">
        <w:r w:rsidRPr="00335CAC">
          <w:t>абзацах третьем</w:t>
        </w:r>
      </w:hyperlink>
      <w:r w:rsidRPr="00335CAC">
        <w:t xml:space="preserve"> и </w:t>
      </w:r>
      <w:hyperlink r:id="rId17">
        <w:r w:rsidRPr="00335CAC">
          <w:t>четвертом подпункта 3 пункта 3 статьи 242.23</w:t>
        </w:r>
      </w:hyperlink>
      <w:r w:rsidRPr="00335CAC">
        <w:t xml:space="preserve"> Бюджетного кодекса Российской Федерации;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>в) осуществление операций по зачислению целевых средств на отдельные счета и списанию целевых средств с отдельных счетов при наличии в расчетных (платежных) документах, контракте (договоре), подлежащем обособленному банковскому сопровождению, а также в документах-основаниях идентификатора.</w:t>
      </w:r>
    </w:p>
    <w:p w:rsidR="00335CAC" w:rsidRPr="00335CAC" w:rsidRDefault="00335CAC">
      <w:pPr>
        <w:pStyle w:val="ConsPlusNormal"/>
        <w:jc w:val="center"/>
      </w:pPr>
    </w:p>
    <w:p w:rsidR="00335CAC" w:rsidRPr="00335CAC" w:rsidRDefault="00335CAC">
      <w:pPr>
        <w:pStyle w:val="ConsPlusTitle"/>
        <w:jc w:val="center"/>
        <w:outlineLvl w:val="1"/>
      </w:pPr>
      <w:r w:rsidRPr="00335CAC">
        <w:t>III. Порядок информационного взаимодействия между банком</w:t>
      </w:r>
    </w:p>
    <w:p w:rsidR="00335CAC" w:rsidRPr="00335CAC" w:rsidRDefault="00335CAC">
      <w:pPr>
        <w:pStyle w:val="ConsPlusTitle"/>
        <w:jc w:val="center"/>
      </w:pPr>
      <w:r w:rsidRPr="00335CAC">
        <w:t>и Федеральным казначейством при обособленном банковском</w:t>
      </w:r>
    </w:p>
    <w:p w:rsidR="00335CAC" w:rsidRPr="00335CAC" w:rsidRDefault="00335CAC">
      <w:pPr>
        <w:pStyle w:val="ConsPlusTitle"/>
        <w:jc w:val="center"/>
      </w:pPr>
      <w:r w:rsidRPr="00335CAC">
        <w:t>сопровождении целевых средств</w:t>
      </w:r>
    </w:p>
    <w:p w:rsidR="00335CAC" w:rsidRPr="00335CAC" w:rsidRDefault="00335CAC">
      <w:pPr>
        <w:pStyle w:val="ConsPlusNormal"/>
        <w:ind w:firstLine="540"/>
        <w:jc w:val="both"/>
      </w:pPr>
    </w:p>
    <w:p w:rsidR="00335CAC" w:rsidRPr="00335CAC" w:rsidRDefault="00335CAC">
      <w:pPr>
        <w:pStyle w:val="ConsPlusNormal"/>
        <w:ind w:firstLine="540"/>
        <w:jc w:val="both"/>
      </w:pPr>
      <w:bookmarkStart w:id="3" w:name="P78"/>
      <w:bookmarkEnd w:id="3"/>
      <w:r w:rsidRPr="00335CAC">
        <w:t>9. Информационное взаимодействие при осуществлении обособленного банковского сопровождения осуществляется Федеральным казначейством и банками через единую систему межведомственного электронного взаимодействия с отражением информации в информационной системе "Электронный бюджет" в соответствии с условиями соглашения об осуществлении информационного взаимодействия, заключаемого между Федеральным казначейством и банком.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bookmarkStart w:id="4" w:name="P79"/>
      <w:bookmarkEnd w:id="4"/>
      <w:r w:rsidRPr="00335CAC">
        <w:t xml:space="preserve">10. Банки в порядке и в сроки, установленные соглашением, указанным в </w:t>
      </w:r>
      <w:hyperlink w:anchor="P78">
        <w:r w:rsidRPr="00335CAC">
          <w:t>пункте 9</w:t>
        </w:r>
      </w:hyperlink>
      <w:r w:rsidRPr="00335CAC">
        <w:t xml:space="preserve"> настоящих Правил, представляют в информационную систему "Электронный бюджет" с соблюдением положений законодательства Российской Федерации о банковской тайне информацию о контрактах (договорах), подлежащих обособленному банковскому сопровождению, об отдельных счетах, операциях по зачислению и списанию целевых средств, отраженных на отдельных счетах, и иную информацию, предусмотренную соглашением об обмене информацией между Федеральным казначейством и банком.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 xml:space="preserve">11. Банки в порядке и в сроки, установленные договором банковского счета, представляют заказчику по контракту (договору), подлежащему обособленному банковскому сопровождению, с соблюдением положений законодательства Российской Федерации о банковской тайне отчет по отдельному счету исполнителя по указанному контракту (договору) о проведении операций в форме выписки о движении денежных средств по отдельному счету за отчетный календарный месяц и </w:t>
      </w:r>
      <w:proofErr w:type="spellStart"/>
      <w:r w:rsidRPr="00335CAC">
        <w:t>оборотно</w:t>
      </w:r>
      <w:proofErr w:type="spellEnd"/>
      <w:r w:rsidRPr="00335CAC">
        <w:t>-сальдовую ведомость по отдельному счету за отчетный месяц в случае наличия соответствующих условий в договоре банковского счета.</w:t>
      </w:r>
    </w:p>
    <w:p w:rsidR="00335CAC" w:rsidRPr="00335CAC" w:rsidRDefault="00335CAC">
      <w:pPr>
        <w:pStyle w:val="ConsPlusNormal"/>
        <w:spacing w:before="220"/>
        <w:ind w:firstLine="540"/>
        <w:jc w:val="both"/>
      </w:pPr>
      <w:r w:rsidRPr="00335CAC">
        <w:t xml:space="preserve">12. Информация о контрактах (договорах), подлежащих обособленному банковскому сопровождению, и об операциях с целевыми средствами представляется государственным заказчикам по государственным контрактам, главным распорядителям бюджетных средств, до которых в соответствии с бюджетным законодательством Российской Федерации как до </w:t>
      </w:r>
      <w:r w:rsidRPr="00335CAC">
        <w:lastRenderedPageBreak/>
        <w:t>получателей бюджетных средств доведены в установленном порядке лимиты бюджетных обязательств на предоставление субсидий (бюджетных инвестиций), получателям субсидий (бюджетных инвестиций) и исполнителям по государственным контрактам, контрактам (договорам), заключенным с получателями субсидий (бюджетных инвестиций), взноса (вклада), путем обеспечения доступа к информационной системе "Электронный бюджет".</w:t>
      </w:r>
    </w:p>
    <w:p w:rsidR="00335CAC" w:rsidRPr="00335CAC" w:rsidRDefault="00335CAC">
      <w:pPr>
        <w:pStyle w:val="ConsPlusNormal"/>
        <w:jc w:val="both"/>
      </w:pPr>
    </w:p>
    <w:p w:rsidR="00335CAC" w:rsidRPr="00335CAC" w:rsidRDefault="00335CAC">
      <w:pPr>
        <w:pStyle w:val="ConsPlusNormal"/>
        <w:jc w:val="both"/>
      </w:pPr>
    </w:p>
    <w:p w:rsidR="00335CAC" w:rsidRPr="00335CAC" w:rsidRDefault="00335C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CBA" w:rsidRPr="00335CAC" w:rsidRDefault="00C97CBA"/>
    <w:sectPr w:rsidR="00C97CBA" w:rsidRPr="00335CAC" w:rsidSect="001E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AC"/>
    <w:rsid w:val="00335CAC"/>
    <w:rsid w:val="00C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12972-9D73-4DDF-B0D5-EC465AB5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5C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5C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4AFD0DC9AF31EF292370D88260E528BF92E3DB21E3AE5890DCF5C1905A0025088EFD9DC1D79FB0B186B80F4E020EBB7B95F92BE8D990CN8Q3L" TargetMode="External"/><Relationship Id="rId13" Type="http://schemas.openxmlformats.org/officeDocument/2006/relationships/hyperlink" Target="consultantplus://offline/ref=3284AFD0DC9AF31EF292370D88260E528BF92D35B31A3AE5890DCF5C1905A0025088EFDEDB1B79F65C427B84BDB72CF7B7A54092A08DN9Q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4AFD0DC9AF31EF292370D88260E528BF92E3DB21E3AE5890DCF5C1905A0025088EFD9DC1D79FB08186B80F4E020EBB7B95F92BE8D990CN8Q3L" TargetMode="External"/><Relationship Id="rId12" Type="http://schemas.openxmlformats.org/officeDocument/2006/relationships/hyperlink" Target="consultantplus://offline/ref=3284AFD0DC9AF31EF292370D88260E528BFA2B3DBF163AE5890DCF5C1905A0025088EFD9DC1D79FC09186B80F4E020EBB7B95F92BE8D990CN8Q3L" TargetMode="External"/><Relationship Id="rId17" Type="http://schemas.openxmlformats.org/officeDocument/2006/relationships/hyperlink" Target="consultantplus://offline/ref=3284AFD0DC9AF31EF292370D88260E528BF92D35B31A3AE5890DCF5C1905A0025088EFDEDB187EF65C427B84BDB72CF7B7A54092A08DN9Q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84AFD0DC9AF31EF292370D88260E528BF92D35B31A3AE5890DCF5C1905A0025088EFDEDB187FF65C427B84BDB72CF7B7A54092A08DN9Q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4AFD0DC9AF31EF292370D88260E528BF92E3DB21E3AE5890DCF5C1905A0025088EFD9DC1D79F800186B80F4E020EBB7B95F92BE8D990CN8Q3L" TargetMode="External"/><Relationship Id="rId11" Type="http://schemas.openxmlformats.org/officeDocument/2006/relationships/hyperlink" Target="consultantplus://offline/ref=3284AFD0DC9AF31EF292370D88260E528BFC2837BF1E3AE5890DCF5C1905A0025088EFD9DC1D79FC09186B80F4E020EBB7B95F92BE8D990CN8Q3L" TargetMode="External"/><Relationship Id="rId5" Type="http://schemas.openxmlformats.org/officeDocument/2006/relationships/hyperlink" Target="consultantplus://offline/ref=3284AFD0DC9AF31EF292370D88260E528BF92E3DB21E3AE5890DCF5C1905A0025088EFD9DC1D79F80D186B80F4E020EBB7B95F92BE8D990CN8Q3L" TargetMode="External"/><Relationship Id="rId15" Type="http://schemas.openxmlformats.org/officeDocument/2006/relationships/hyperlink" Target="consultantplus://offline/ref=3284AFD0DC9AF31EF292370D88260E528BF92D35B31A3AE5890DCF5C1905A0025088EFDEDB197FF65C427B84BDB72CF7B7A54092A08DN9QAL" TargetMode="External"/><Relationship Id="rId10" Type="http://schemas.openxmlformats.org/officeDocument/2006/relationships/hyperlink" Target="consultantplus://offline/ref=3284AFD0DC9AF31EF292370D88260E528BFA2F31B21D3AE5890DCF5C1905A0025088EFDADA1A7FF65C427B84BDB72CF7B7A54092A08DN9QA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284AFD0DC9AF31EF292370D88260E528BF92E3DB21E3AE5890DCF5C1905A0025088EFD9DC1D79F508186B80F4E020EBB7B95F92BE8D990CN8Q3L" TargetMode="External"/><Relationship Id="rId9" Type="http://schemas.openxmlformats.org/officeDocument/2006/relationships/hyperlink" Target="consultantplus://offline/ref=3284AFD0DC9AF31EF292370D88260E528BF92D35B31A3AE5890DCF5C1905A0025088EFD9DC1E78F90A186B80F4E020EBB7B95F92BE8D990CN8Q3L" TargetMode="External"/><Relationship Id="rId14" Type="http://schemas.openxmlformats.org/officeDocument/2006/relationships/hyperlink" Target="consultantplus://offline/ref=3284AFD0DC9AF31EF292370D88260E528BFA2E33BA1F3AE5890DCF5C1905A0025088EFD9DC1D79FC08186B80F4E020EBB7B95F92BE8D990CN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2767</Words>
  <Characters>15776</Characters>
  <Application>Microsoft Office Word</Application>
  <DocSecurity>0</DocSecurity>
  <Lines>131</Lines>
  <Paragraphs>37</Paragraphs>
  <ScaleCrop>false</ScaleCrop>
  <Company/>
  <LinksUpToDate>false</LinksUpToDate>
  <CharactersWithSpaces>18506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2023-12-21T11:16:00Z</dcterms:created>
  <dcterms:modified xsi:type="dcterms:W3CDTF">2023-12-21T11:17:00Z</dcterms:modified>
</cp:coreProperties>
</file>